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C7" w:rsidRDefault="00D52FBE" w:rsidP="00604DC7">
      <w:pPr>
        <w:spacing w:after="0" w:line="240" w:lineRule="auto"/>
        <w:jc w:val="center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 Waifuism</w:t>
      </w:r>
      <w:bookmarkStart w:id="0" w:name="_GoBack"/>
      <w:bookmarkEnd w:id="0"/>
      <w:r>
        <w:rPr>
          <w:rFonts w:eastAsia="Times New Roman" w:cs="Times New Roman"/>
          <w:u w:val="single"/>
        </w:rPr>
        <w:t xml:space="preserve"> </w:t>
      </w:r>
      <w:r w:rsidRPr="00D52FBE">
        <w:rPr>
          <w:rFonts w:eastAsia="Times New Roman" w:cs="Times New Roman"/>
          <w:u w:val="single"/>
        </w:rPr>
        <w:t>Bibliography</w:t>
      </w:r>
    </w:p>
    <w:p w:rsidR="00D52FBE" w:rsidRPr="00604DC7" w:rsidRDefault="00D52FBE" w:rsidP="00604DC7">
      <w:pPr>
        <w:spacing w:after="0" w:line="240" w:lineRule="auto"/>
        <w:jc w:val="center"/>
        <w:rPr>
          <w:rFonts w:eastAsia="Times New Roman" w:cs="Times New Roman"/>
        </w:rPr>
      </w:pPr>
    </w:p>
    <w:p w:rsidR="00604DC7" w:rsidRPr="00604DC7" w:rsidRDefault="00604DC7" w:rsidP="00604DC7">
      <w:pPr>
        <w:spacing w:after="0" w:line="240" w:lineRule="auto"/>
        <w:jc w:val="center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Tracing the Tropes of </w:t>
      </w:r>
      <w:proofErr w:type="spellStart"/>
      <w:r>
        <w:rPr>
          <w:rFonts w:eastAsia="Times New Roman" w:cs="Times New Roman"/>
          <w:u w:val="single"/>
        </w:rPr>
        <w:t>Waifuism</w:t>
      </w:r>
      <w:proofErr w:type="spellEnd"/>
      <w:r>
        <w:rPr>
          <w:rFonts w:eastAsia="Times New Roman" w:cs="Times New Roman"/>
          <w:u w:val="single"/>
        </w:rPr>
        <w:t xml:space="preserve"> </w:t>
      </w:r>
      <w:proofErr w:type="gramStart"/>
      <w:r>
        <w:rPr>
          <w:rFonts w:eastAsia="Times New Roman" w:cs="Times New Roman"/>
          <w:u w:val="single"/>
        </w:rPr>
        <w:t>Through</w:t>
      </w:r>
      <w:proofErr w:type="gramEnd"/>
      <w:r>
        <w:rPr>
          <w:rFonts w:eastAsia="Times New Roman" w:cs="Times New Roman"/>
          <w:u w:val="single"/>
        </w:rPr>
        <w:t xml:space="preserve"> Culture-Pin Up Girls</w:t>
      </w:r>
    </w:p>
    <w:p w:rsidR="00604DC7" w:rsidRPr="008F1127" w:rsidRDefault="00604DC7" w:rsidP="00604DC7">
      <w:pPr>
        <w:spacing w:after="0" w:line="240" w:lineRule="auto"/>
        <w:rPr>
          <w:rFonts w:eastAsia="Times New Roman" w:cs="Times New Roman"/>
        </w:rPr>
      </w:pPr>
      <w:proofErr w:type="spellStart"/>
      <w:r w:rsidRPr="008F1127">
        <w:rPr>
          <w:rFonts w:eastAsia="Times New Roman" w:cs="Times New Roman"/>
        </w:rPr>
        <w:t>Bazin</w:t>
      </w:r>
      <w:proofErr w:type="spellEnd"/>
      <w:r w:rsidRPr="008F1127">
        <w:rPr>
          <w:rFonts w:eastAsia="Times New Roman" w:cs="Times New Roman"/>
        </w:rPr>
        <w:t xml:space="preserve">, André, and Hugh Gray. ""Etymology of the Pin-Up Girl"" </w:t>
      </w:r>
      <w:r w:rsidRPr="008F1127">
        <w:rPr>
          <w:rFonts w:eastAsia="Times New Roman" w:cs="Times New Roman"/>
          <w:i/>
          <w:iCs/>
        </w:rPr>
        <w:t>What Is Cinema?</w:t>
      </w:r>
      <w:r w:rsidRPr="008F1127">
        <w:rPr>
          <w:rFonts w:eastAsia="Times New Roman" w:cs="Times New Roman"/>
        </w:rPr>
        <w:t xml:space="preserve"> Berkeley: U of California, 1967. N. </w:t>
      </w:r>
      <w:proofErr w:type="spellStart"/>
      <w:r w:rsidRPr="008F1127">
        <w:rPr>
          <w:rFonts w:eastAsia="Times New Roman" w:cs="Times New Roman"/>
        </w:rPr>
        <w:t>pag</w:t>
      </w:r>
      <w:proofErr w:type="spellEnd"/>
      <w:r w:rsidRPr="008F1127">
        <w:rPr>
          <w:rFonts w:eastAsia="Times New Roman" w:cs="Times New Roman"/>
        </w:rPr>
        <w:t xml:space="preserve">. Print. </w:t>
      </w:r>
    </w:p>
    <w:p w:rsidR="00604DC7" w:rsidRDefault="00604DC7" w:rsidP="00604DC7">
      <w:pPr>
        <w:spacing w:after="0" w:line="240" w:lineRule="auto"/>
        <w:rPr>
          <w:u w:val="single"/>
        </w:rPr>
      </w:pPr>
    </w:p>
    <w:p w:rsidR="00604DC7" w:rsidRDefault="00604DC7" w:rsidP="00604DC7">
      <w:pPr>
        <w:spacing w:after="0" w:line="240" w:lineRule="auto"/>
        <w:rPr>
          <w:rStyle w:val="citationtext"/>
        </w:rPr>
      </w:pPr>
      <w:r w:rsidRPr="008F1127">
        <w:rPr>
          <w:rStyle w:val="citationtext"/>
        </w:rPr>
        <w:t xml:space="preserve">Gaines, Jane. "The Showgirl and the Wolf." </w:t>
      </w:r>
      <w:r w:rsidRPr="008F1127">
        <w:rPr>
          <w:rStyle w:val="citationtext"/>
          <w:i/>
          <w:iCs/>
        </w:rPr>
        <w:t>Cinema Journal</w:t>
      </w:r>
      <w:r w:rsidRPr="008F1127">
        <w:rPr>
          <w:rStyle w:val="citationtext"/>
        </w:rPr>
        <w:t xml:space="preserve"> 20.1 (1980): 53. Web. </w:t>
      </w:r>
    </w:p>
    <w:p w:rsidR="00604DC7" w:rsidRDefault="00604DC7" w:rsidP="00604DC7">
      <w:pPr>
        <w:spacing w:after="0" w:line="240" w:lineRule="auto"/>
        <w:rPr>
          <w:rFonts w:eastAsia="Times New Roman" w:cs="Times New Roman"/>
        </w:rPr>
      </w:pPr>
    </w:p>
    <w:p w:rsidR="00604DC7" w:rsidRPr="008F1127" w:rsidRDefault="00604DC7" w:rsidP="00604DC7">
      <w:pPr>
        <w:spacing w:after="0" w:line="240" w:lineRule="auto"/>
        <w:rPr>
          <w:rFonts w:eastAsia="Times New Roman" w:cs="Times New Roman"/>
        </w:rPr>
      </w:pPr>
      <w:r w:rsidRPr="008F1127">
        <w:rPr>
          <w:rFonts w:eastAsia="Times New Roman" w:cs="Times New Roman"/>
        </w:rPr>
        <w:t xml:space="preserve">Westbrook, Robert B. ""I Want a Girl, Just Like the Girl That Married Harry James": American Women and the Problem of Political Obligation in World War II." </w:t>
      </w:r>
      <w:r w:rsidRPr="008F1127">
        <w:rPr>
          <w:rFonts w:eastAsia="Times New Roman" w:cs="Times New Roman"/>
          <w:i/>
          <w:iCs/>
        </w:rPr>
        <w:t>American Quarterly</w:t>
      </w:r>
      <w:r w:rsidRPr="008F1127">
        <w:rPr>
          <w:rFonts w:eastAsia="Times New Roman" w:cs="Times New Roman"/>
        </w:rPr>
        <w:t xml:space="preserve"> 42.4 (1990): 587. JSTOR. </w:t>
      </w:r>
    </w:p>
    <w:p w:rsidR="00604DC7" w:rsidRPr="008F1127" w:rsidRDefault="00604DC7" w:rsidP="00604DC7">
      <w:pPr>
        <w:spacing w:after="0" w:line="240" w:lineRule="auto"/>
        <w:rPr>
          <w:rStyle w:val="citationtext"/>
        </w:rPr>
      </w:pPr>
    </w:p>
    <w:p w:rsidR="00604DC7" w:rsidRPr="008F1127" w:rsidRDefault="00604DC7" w:rsidP="00604DC7">
      <w:pPr>
        <w:rPr>
          <w:u w:val="single"/>
        </w:rPr>
      </w:pPr>
    </w:p>
    <w:p w:rsidR="00604DC7" w:rsidRPr="00604DC7" w:rsidRDefault="00604DC7" w:rsidP="00604DC7">
      <w:pPr>
        <w:spacing w:after="0" w:line="240" w:lineRule="auto"/>
        <w:jc w:val="center"/>
        <w:rPr>
          <w:u w:val="single"/>
        </w:rPr>
      </w:pPr>
    </w:p>
    <w:p w:rsidR="00604DC7" w:rsidRDefault="00604DC7" w:rsidP="00604DC7">
      <w:pPr>
        <w:spacing w:after="0" w:line="240" w:lineRule="auto"/>
        <w:jc w:val="center"/>
      </w:pPr>
      <w:r w:rsidRPr="00604DC7">
        <w:rPr>
          <w:u w:val="single"/>
        </w:rPr>
        <w:t xml:space="preserve">Scholarship on Anime, Fandom, and </w:t>
      </w:r>
      <w:proofErr w:type="spellStart"/>
      <w:r w:rsidRPr="00604DC7">
        <w:rPr>
          <w:u w:val="single"/>
        </w:rPr>
        <w:t>Waifuism</w:t>
      </w:r>
      <w:proofErr w:type="spellEnd"/>
      <w:r>
        <w:t xml:space="preserve"> </w:t>
      </w:r>
    </w:p>
    <w:p w:rsidR="00604DC7" w:rsidRPr="008F1127" w:rsidRDefault="00604DC7" w:rsidP="00604DC7">
      <w:pPr>
        <w:spacing w:after="0" w:line="240" w:lineRule="auto"/>
        <w:rPr>
          <w:rFonts w:eastAsia="Times New Roman" w:cs="Times New Roman"/>
        </w:rPr>
      </w:pPr>
      <w:proofErr w:type="spellStart"/>
      <w:r w:rsidRPr="008F1127">
        <w:rPr>
          <w:rFonts w:eastAsia="Times New Roman" w:cs="Times New Roman"/>
        </w:rPr>
        <w:t>Condry</w:t>
      </w:r>
      <w:proofErr w:type="spellEnd"/>
      <w:r w:rsidRPr="008F1127">
        <w:rPr>
          <w:rFonts w:eastAsia="Times New Roman" w:cs="Times New Roman"/>
        </w:rPr>
        <w:t xml:space="preserve">, Ian. "Love Revolution: Anime, Masculinity and the Future." </w:t>
      </w:r>
      <w:r w:rsidRPr="008F1127">
        <w:rPr>
          <w:rFonts w:eastAsia="Times New Roman" w:cs="Times New Roman"/>
          <w:i/>
          <w:iCs/>
        </w:rPr>
        <w:t>Collaborative Creativity and Japan's Media Success Story The Soul of Anime</w:t>
      </w:r>
      <w:r w:rsidRPr="008F1127">
        <w:rPr>
          <w:rFonts w:eastAsia="Times New Roman" w:cs="Times New Roman"/>
        </w:rPr>
        <w:t xml:space="preserve"> (2013): 185-203. Web. </w:t>
      </w:r>
    </w:p>
    <w:p w:rsidR="00604DC7" w:rsidRDefault="00604DC7" w:rsidP="00604DC7">
      <w:pPr>
        <w:spacing w:after="0" w:line="480" w:lineRule="auto"/>
      </w:pPr>
      <w:r w:rsidRPr="008F1127">
        <w:tab/>
      </w:r>
    </w:p>
    <w:p w:rsidR="00604DC7" w:rsidRDefault="00604DC7" w:rsidP="00604DC7">
      <w:pPr>
        <w:spacing w:after="0" w:line="240" w:lineRule="auto"/>
      </w:pPr>
      <w:r>
        <w:t xml:space="preserve">Denison, Rayna. “Transcultural Creativity in Anime: Hybrid Identities in the Production, Distribution, Texts and Fandom of Japanese Anime.” </w:t>
      </w:r>
      <w:r>
        <w:rPr>
          <w:i/>
        </w:rPr>
        <w:t>Creative Industries Journal.</w:t>
      </w:r>
      <w:r>
        <w:t xml:space="preserve"> Vol. 3, Issue 3, 2011. JSTOR.</w:t>
      </w:r>
    </w:p>
    <w:p w:rsidR="00604DC7" w:rsidRPr="008F1127" w:rsidRDefault="00604DC7" w:rsidP="00604DC7">
      <w:pPr>
        <w:spacing w:after="0" w:line="480" w:lineRule="auto"/>
        <w:rPr>
          <w:rStyle w:val="citationtext"/>
        </w:rPr>
      </w:pPr>
      <w:r>
        <w:tab/>
      </w:r>
    </w:p>
    <w:p w:rsidR="00604DC7" w:rsidRDefault="00604DC7" w:rsidP="00604DC7">
      <w:pPr>
        <w:spacing w:after="0" w:line="240" w:lineRule="auto"/>
        <w:rPr>
          <w:rFonts w:eastAsia="Times New Roman" w:cs="Times New Roman"/>
          <w:iCs/>
        </w:rPr>
      </w:pPr>
    </w:p>
    <w:p w:rsidR="00604DC7" w:rsidRDefault="00604DC7" w:rsidP="00604DC7">
      <w:pPr>
        <w:spacing w:after="0" w:line="240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Martin, Fran. “Girls Who Love Boy’s Love: Japanese Homoerotic Manga as Trans-National Taiwanese Culture.” </w:t>
      </w:r>
      <w:r>
        <w:rPr>
          <w:rFonts w:eastAsia="Times New Roman" w:cs="Times New Roman"/>
          <w:i/>
          <w:iCs/>
        </w:rPr>
        <w:t>Inter-Asia Cultural Studies</w:t>
      </w:r>
      <w:r>
        <w:rPr>
          <w:rFonts w:eastAsia="Times New Roman" w:cs="Times New Roman"/>
          <w:iCs/>
        </w:rPr>
        <w:t xml:space="preserve">. Vol 13. Issue 3. Web. </w:t>
      </w:r>
    </w:p>
    <w:p w:rsidR="00604DC7" w:rsidRDefault="00604DC7" w:rsidP="00604DC7">
      <w:pPr>
        <w:spacing w:after="0" w:line="240" w:lineRule="auto"/>
        <w:rPr>
          <w:rFonts w:eastAsia="Times New Roman" w:cs="Times New Roman"/>
          <w:iCs/>
        </w:rPr>
      </w:pPr>
    </w:p>
    <w:p w:rsidR="00604DC7" w:rsidRDefault="00604DC7" w:rsidP="00604DC7">
      <w:pPr>
        <w:spacing w:after="0" w:line="240" w:lineRule="auto"/>
        <w:ind w:firstLine="72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Leonard, Sean. “Progress Against the Law: Anime and Fandom, with the Key to the Globalization of Culture” </w:t>
      </w:r>
      <w:r>
        <w:rPr>
          <w:rFonts w:eastAsia="Times New Roman" w:cs="Times New Roman"/>
          <w:i/>
          <w:iCs/>
        </w:rPr>
        <w:t>International Journal of Cultural Studies.</w:t>
      </w:r>
      <w:r>
        <w:rPr>
          <w:rFonts w:eastAsia="Times New Roman" w:cs="Times New Roman"/>
          <w:iCs/>
        </w:rPr>
        <w:t xml:space="preserve"> Vol. 8, No. 3 Sep. 2005. Pg. 281-305. Web. </w:t>
      </w:r>
    </w:p>
    <w:p w:rsidR="00604DC7" w:rsidRDefault="00604DC7" w:rsidP="00604DC7">
      <w:pPr>
        <w:spacing w:after="0" w:line="480" w:lineRule="auto"/>
        <w:rPr>
          <w:rFonts w:eastAsia="Times New Roman" w:cs="Times New Roman"/>
          <w:iCs/>
        </w:rPr>
      </w:pPr>
    </w:p>
    <w:p w:rsidR="00604DC7" w:rsidRDefault="00604DC7" w:rsidP="00604DC7">
      <w:pPr>
        <w:spacing w:after="0" w:line="480" w:lineRule="auto"/>
        <w:rPr>
          <w:rFonts w:eastAsia="Times New Roman" w:cs="Times New Roman"/>
          <w:iCs/>
        </w:rPr>
      </w:pPr>
      <w:proofErr w:type="spellStart"/>
      <w:r>
        <w:rPr>
          <w:rFonts w:eastAsia="Times New Roman" w:cs="Times New Roman"/>
          <w:iCs/>
        </w:rPr>
        <w:t>Newitz</w:t>
      </w:r>
      <w:proofErr w:type="spellEnd"/>
      <w:r>
        <w:rPr>
          <w:rFonts w:eastAsia="Times New Roman" w:cs="Times New Roman"/>
          <w:iCs/>
        </w:rPr>
        <w:t xml:space="preserve">, </w:t>
      </w:r>
      <w:proofErr w:type="spellStart"/>
      <w:r>
        <w:rPr>
          <w:rFonts w:eastAsia="Times New Roman" w:cs="Times New Roman"/>
          <w:iCs/>
        </w:rPr>
        <w:t>Analee</w:t>
      </w:r>
      <w:proofErr w:type="spellEnd"/>
      <w:r>
        <w:rPr>
          <w:rFonts w:eastAsia="Times New Roman" w:cs="Times New Roman"/>
          <w:iCs/>
        </w:rPr>
        <w:t xml:space="preserve">. “Anime Otaku: Japanese Animation Fans Outside of Japan”. </w:t>
      </w:r>
      <w:r>
        <w:rPr>
          <w:rFonts w:eastAsia="Times New Roman" w:cs="Times New Roman"/>
          <w:i/>
          <w:iCs/>
        </w:rPr>
        <w:t>Bad Subjects,</w:t>
      </w:r>
      <w:r>
        <w:rPr>
          <w:rFonts w:eastAsia="Times New Roman" w:cs="Times New Roman"/>
          <w:iCs/>
        </w:rPr>
        <w:t xml:space="preserve"> Issue 13, April 1994. </w:t>
      </w:r>
    </w:p>
    <w:p w:rsidR="00604DC7" w:rsidRPr="008F1127" w:rsidRDefault="00604DC7" w:rsidP="00604DC7">
      <w:pPr>
        <w:spacing w:after="0" w:line="240" w:lineRule="auto"/>
        <w:rPr>
          <w:rFonts w:eastAsia="Times New Roman" w:cs="Times New Roman"/>
          <w:iCs/>
        </w:rPr>
      </w:pPr>
    </w:p>
    <w:p w:rsidR="00604DC7" w:rsidRDefault="00604DC7" w:rsidP="00604DC7">
      <w:pPr>
        <w:spacing w:after="0" w:line="240" w:lineRule="auto"/>
        <w:rPr>
          <w:rFonts w:eastAsia="Times New Roman" w:cs="Times New Roman"/>
          <w:iCs/>
        </w:rPr>
      </w:pPr>
      <w:r w:rsidRPr="008F1127">
        <w:rPr>
          <w:rFonts w:eastAsia="Times New Roman" w:cs="Times New Roman"/>
          <w:iCs/>
        </w:rPr>
        <w:t>Nakamura,</w:t>
      </w:r>
      <w:r>
        <w:rPr>
          <w:rFonts w:eastAsia="Times New Roman" w:cs="Times New Roman"/>
          <w:iCs/>
        </w:rPr>
        <w:t xml:space="preserve"> Lisa. </w:t>
      </w:r>
      <w:r w:rsidRPr="008F1127">
        <w:rPr>
          <w:rFonts w:eastAsia="Times New Roman" w:cs="Times New Roman"/>
          <w:iCs/>
        </w:rPr>
        <w:t xml:space="preserve"> </w:t>
      </w:r>
      <w:r>
        <w:rPr>
          <w:rFonts w:eastAsia="Times New Roman" w:cs="Times New Roman"/>
          <w:i/>
          <w:iCs/>
        </w:rPr>
        <w:t>Digitizing Race: Visual Cultures on the Internet.”</w:t>
      </w:r>
      <w:r>
        <w:rPr>
          <w:rFonts w:eastAsia="Times New Roman" w:cs="Times New Roman"/>
          <w:iCs/>
        </w:rPr>
        <w:t xml:space="preserve"> University of Minnesota Press. Minneapolis, MN. 2008. Print. </w:t>
      </w:r>
    </w:p>
    <w:p w:rsidR="00604DC7" w:rsidRDefault="00604DC7" w:rsidP="00604DC7">
      <w:pPr>
        <w:spacing w:after="0" w:line="240" w:lineRule="auto"/>
        <w:rPr>
          <w:rFonts w:eastAsia="Times New Roman" w:cs="Times New Roman"/>
          <w:iCs/>
        </w:rPr>
      </w:pPr>
    </w:p>
    <w:p w:rsidR="00604DC7" w:rsidRDefault="00604DC7" w:rsidP="00604DC7">
      <w:pPr>
        <w:spacing w:line="240" w:lineRule="auto"/>
      </w:pPr>
      <w:r w:rsidRPr="008F1127">
        <w:t xml:space="preserve">Philips, Whitney. </w:t>
      </w:r>
      <w:r w:rsidRPr="008F1127">
        <w:rPr>
          <w:i/>
        </w:rPr>
        <w:t>This is Why We Can’t Have Nice Things: Mapping the Relationship between Online Trolling and Mainstream Culture.</w:t>
      </w:r>
      <w:r w:rsidRPr="008F1127">
        <w:t xml:space="preserve"> Cambridge: MIT, 2015. Print. </w:t>
      </w:r>
      <w:r>
        <w:t xml:space="preserve"> </w:t>
      </w:r>
    </w:p>
    <w:p w:rsidR="00604DC7" w:rsidRDefault="00604DC7" w:rsidP="00604DC7">
      <w:pPr>
        <w:spacing w:line="240" w:lineRule="auto"/>
        <w:rPr>
          <w:rFonts w:cs="Arial"/>
          <w:color w:val="222222"/>
          <w:shd w:val="clear" w:color="auto" w:fill="FFFFFF"/>
        </w:rPr>
      </w:pPr>
    </w:p>
    <w:p w:rsidR="00604DC7" w:rsidRDefault="00604DC7" w:rsidP="00604DC7">
      <w:pPr>
        <w:spacing w:line="240" w:lineRule="auto"/>
        <w:rPr>
          <w:rFonts w:cs="Arial"/>
          <w:color w:val="222222"/>
          <w:shd w:val="clear" w:color="auto" w:fill="FFFFFF"/>
        </w:rPr>
      </w:pPr>
      <w:proofErr w:type="spellStart"/>
      <w:r w:rsidRPr="008F1127">
        <w:rPr>
          <w:rFonts w:cs="Arial"/>
          <w:color w:val="222222"/>
          <w:shd w:val="clear" w:color="auto" w:fill="FFFFFF"/>
        </w:rPr>
        <w:t>Stanlaw</w:t>
      </w:r>
      <w:proofErr w:type="spellEnd"/>
      <w:r w:rsidRPr="008F1127">
        <w:rPr>
          <w:rFonts w:cs="Arial"/>
          <w:color w:val="222222"/>
          <w:shd w:val="clear" w:color="auto" w:fill="FFFFFF"/>
        </w:rPr>
        <w:t>, James. “The Dynamics of English Words in Contemporary Japanese: Japanese English and a ‘beautiful Human Life’”.</w:t>
      </w:r>
      <w:r w:rsidRPr="008F1127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8F1127">
        <w:rPr>
          <w:rFonts w:cs="Arial"/>
          <w:i/>
          <w:iCs/>
          <w:color w:val="222222"/>
          <w:shd w:val="clear" w:color="auto" w:fill="FFFFFF"/>
        </w:rPr>
        <w:t>Japanese English: Language and Culture Contact</w:t>
      </w:r>
      <w:r w:rsidRPr="008F1127">
        <w:rPr>
          <w:rFonts w:cs="Arial"/>
          <w:color w:val="222222"/>
          <w:shd w:val="clear" w:color="auto" w:fill="FFFFFF"/>
        </w:rPr>
        <w:t xml:space="preserve">. Hong Kong University Press, 2004. 11–44. Web. </w:t>
      </w:r>
    </w:p>
    <w:p w:rsidR="00604DC7" w:rsidRDefault="00604DC7" w:rsidP="00604DC7">
      <w:pPr>
        <w:rPr>
          <w:u w:val="single"/>
        </w:rPr>
      </w:pPr>
    </w:p>
    <w:p w:rsidR="00162837" w:rsidRDefault="00162837"/>
    <w:sectPr w:rsidR="0016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7"/>
    <w:rsid w:val="00162837"/>
    <w:rsid w:val="00604DC7"/>
    <w:rsid w:val="00D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298FC-0AA3-422B-A405-007FC5B3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text">
    <w:name w:val="citation_text"/>
    <w:basedOn w:val="DefaultParagraphFont"/>
    <w:rsid w:val="00604DC7"/>
  </w:style>
  <w:style w:type="character" w:customStyle="1" w:styleId="apple-converted-space">
    <w:name w:val="apple-converted-space"/>
    <w:basedOn w:val="DefaultParagraphFont"/>
    <w:rsid w:val="00604DC7"/>
  </w:style>
  <w:style w:type="paragraph" w:styleId="NormalWeb">
    <w:name w:val="Normal (Web)"/>
    <w:basedOn w:val="Normal"/>
    <w:uiPriority w:val="99"/>
    <w:unhideWhenUsed/>
    <w:rsid w:val="0060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Kimball</dc:creator>
  <cp:keywords/>
  <dc:description/>
  <cp:lastModifiedBy>Christopher Kimball</cp:lastModifiedBy>
  <cp:revision>2</cp:revision>
  <dcterms:created xsi:type="dcterms:W3CDTF">2016-08-10T02:05:00Z</dcterms:created>
  <dcterms:modified xsi:type="dcterms:W3CDTF">2016-08-10T02:14:00Z</dcterms:modified>
</cp:coreProperties>
</file>